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3231"/>
        <w:gridCol w:w="1077"/>
        <w:gridCol w:w="4422"/>
      </w:tblGrid>
      <w:tr w:rsidR="00FB2DD7" w:rsidRPr="008C6554" w:rsidTr="00730431">
        <w:trPr>
          <w:cantSplit/>
          <w:trHeight w:hRule="exact" w:val="1021"/>
        </w:trPr>
        <w:tc>
          <w:tcPr>
            <w:tcW w:w="4140" w:type="dxa"/>
            <w:gridSpan w:val="2"/>
          </w:tcPr>
          <w:p w:rsidR="00FB2DD7" w:rsidRPr="008C6554" w:rsidRDefault="00FB2DD7" w:rsidP="00B21FE4">
            <w:pPr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bookmarkStart w:id="1" w:name="_MON_1147257243"/>
            <w:bookmarkEnd w:id="1"/>
            <w:bookmarkStart w:id="2" w:name="_MON_1147256931"/>
            <w:bookmarkEnd w:id="2"/>
            <w:r w:rsidR="00F9463E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8" o:title=""/>
                </v:shape>
                <o:OLEObject Type="Embed" ProgID="Word.Picture.8" ShapeID="_x0000_i1025" DrawAspect="Content" ObjectID="_1762601894" r:id="rId9"/>
              </w:object>
            </w:r>
          </w:p>
        </w:tc>
        <w:tc>
          <w:tcPr>
            <w:tcW w:w="1077" w:type="dxa"/>
          </w:tcPr>
          <w:p w:rsidR="00FB2DD7" w:rsidRPr="008C6554" w:rsidRDefault="00FB2DD7" w:rsidP="00B21FE4"/>
        </w:tc>
        <w:tc>
          <w:tcPr>
            <w:tcW w:w="4422" w:type="dxa"/>
          </w:tcPr>
          <w:p w:rsidR="00FB2DD7" w:rsidRPr="008C6554" w:rsidRDefault="00FB2DD7" w:rsidP="005624D3">
            <w:pPr>
              <w:jc w:val="right"/>
              <w:rPr>
                <w:sz w:val="26"/>
                <w:szCs w:val="26"/>
              </w:rPr>
            </w:pPr>
          </w:p>
          <w:p w:rsidR="00FB2DD7" w:rsidRPr="00C959C3" w:rsidRDefault="00FB2DD7" w:rsidP="005624D3">
            <w:pPr>
              <w:rPr>
                <w:sz w:val="26"/>
                <w:szCs w:val="26"/>
                <w:lang w:val="en-US"/>
              </w:rPr>
            </w:pPr>
          </w:p>
        </w:tc>
      </w:tr>
      <w:tr w:rsidR="00FB2DD7" w:rsidRPr="008C6554" w:rsidTr="00730431">
        <w:tblPrEx>
          <w:tblCellMar>
            <w:left w:w="89" w:type="dxa"/>
            <w:right w:w="89" w:type="dxa"/>
          </w:tblCellMar>
        </w:tblPrEx>
        <w:trPr>
          <w:cantSplit/>
          <w:trHeight w:hRule="exact" w:val="2030"/>
        </w:trPr>
        <w:tc>
          <w:tcPr>
            <w:tcW w:w="4140" w:type="dxa"/>
            <w:gridSpan w:val="2"/>
          </w:tcPr>
          <w:p w:rsidR="00FB2DD7" w:rsidRPr="008C6554" w:rsidRDefault="00FB2DD7" w:rsidP="00B21FE4">
            <w:pPr>
              <w:pStyle w:val="4"/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МИНФИН РОССИИ</w:t>
            </w:r>
          </w:p>
          <w:p w:rsidR="00FB2DD7" w:rsidRPr="008C6554" w:rsidRDefault="00FB2DD7" w:rsidP="00B21FE4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FB2DD7" w:rsidRPr="008C6554" w:rsidRDefault="00FB2DD7" w:rsidP="00B21FE4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FC6613" w:rsidRPr="008C6554" w:rsidRDefault="00FC6613" w:rsidP="00FC661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>УПРАВЛЕНИЕ</w:t>
            </w:r>
          </w:p>
          <w:p w:rsidR="00FC6613" w:rsidRPr="008C6554" w:rsidRDefault="00FC6613" w:rsidP="00FC661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>ФЕДЕРАЛЬНОЙ НАЛОГОВОЙ СЛУЖБЫ</w:t>
            </w:r>
          </w:p>
          <w:p w:rsidR="00FC6613" w:rsidRPr="008C6554" w:rsidRDefault="00FC6613" w:rsidP="00FC6613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6"/>
                <w:szCs w:val="16"/>
              </w:rPr>
              <w:t xml:space="preserve">ПО </w:t>
            </w:r>
            <w:r>
              <w:rPr>
                <w:b/>
                <w:bCs/>
                <w:sz w:val="16"/>
                <w:szCs w:val="16"/>
              </w:rPr>
              <w:t>НОВОСИБИР</w:t>
            </w:r>
            <w:r w:rsidRPr="008C6554">
              <w:rPr>
                <w:b/>
                <w:bCs/>
                <w:sz w:val="16"/>
                <w:szCs w:val="16"/>
              </w:rPr>
              <w:t>СКОЙ ОБЛАСТИ</w:t>
            </w:r>
          </w:p>
          <w:p w:rsidR="00FB2DD7" w:rsidRPr="008C6554" w:rsidRDefault="00FB2DD7" w:rsidP="00B21FE4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FB2DD7" w:rsidRPr="008C6554" w:rsidRDefault="00FB2DD7" w:rsidP="00B21FE4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8C6554">
              <w:rPr>
                <w:sz w:val="16"/>
                <w:szCs w:val="16"/>
              </w:rPr>
              <w:t xml:space="preserve">(УФНС России по </w:t>
            </w:r>
            <w:r w:rsidR="00FC6613">
              <w:rPr>
                <w:sz w:val="16"/>
                <w:szCs w:val="16"/>
              </w:rPr>
              <w:t>Новосибир</w:t>
            </w:r>
            <w:r w:rsidRPr="008C6554">
              <w:rPr>
                <w:sz w:val="16"/>
                <w:szCs w:val="16"/>
              </w:rPr>
              <w:t>ской области)</w:t>
            </w:r>
          </w:p>
          <w:p w:rsidR="00FB2DD7" w:rsidRPr="008C6554" w:rsidRDefault="00FB2DD7" w:rsidP="00B21FE4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FC6613" w:rsidRPr="008C6554" w:rsidRDefault="00FC6613" w:rsidP="00FC6613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 Каменская</w:t>
            </w:r>
            <w:r w:rsidRPr="008C65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49</w:t>
            </w:r>
            <w:r w:rsidRPr="008C6554">
              <w:rPr>
                <w:sz w:val="16"/>
                <w:szCs w:val="16"/>
              </w:rPr>
              <w:t xml:space="preserve">, г. </w:t>
            </w:r>
            <w:r>
              <w:rPr>
                <w:sz w:val="16"/>
                <w:szCs w:val="16"/>
              </w:rPr>
              <w:t>Новосибирск</w:t>
            </w:r>
            <w:r w:rsidRPr="008C65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630005</w:t>
            </w:r>
          </w:p>
          <w:p w:rsidR="00AA2E5D" w:rsidRDefault="00AA2E5D" w:rsidP="00AA2E5D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Телефон/Телефакс: (383) 316-21-70</w:t>
            </w:r>
          </w:p>
          <w:p w:rsidR="00FB2DD7" w:rsidRPr="008C6554" w:rsidRDefault="00190C3B" w:rsidP="00B21FE4">
            <w:pPr>
              <w:jc w:val="center"/>
              <w:rPr>
                <w:b/>
                <w:sz w:val="16"/>
                <w:szCs w:val="16"/>
              </w:rPr>
            </w:pPr>
            <w:r w:rsidRPr="00190C3B">
              <w:rPr>
                <w:color w:val="000000"/>
                <w:sz w:val="16"/>
                <w:szCs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FB2DD7" w:rsidRPr="00DE12C3" w:rsidRDefault="00FB2DD7" w:rsidP="00B21FE4">
            <w:pPr>
              <w:rPr>
                <w:sz w:val="16"/>
                <w:szCs w:val="16"/>
              </w:rPr>
            </w:pPr>
          </w:p>
        </w:tc>
        <w:tc>
          <w:tcPr>
            <w:tcW w:w="4422" w:type="dxa"/>
            <w:vMerge w:val="restart"/>
          </w:tcPr>
          <w:p w:rsidR="00525F9F" w:rsidRPr="008C0C9B" w:rsidRDefault="00525F9F" w:rsidP="00BC273E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2DD7" w:rsidRPr="008C6554" w:rsidTr="00730431">
        <w:trPr>
          <w:cantSplit/>
          <w:trHeight w:hRule="exact" w:val="227"/>
        </w:trPr>
        <w:tc>
          <w:tcPr>
            <w:tcW w:w="909" w:type="dxa"/>
            <w:vAlign w:val="bottom"/>
          </w:tcPr>
          <w:p w:rsidR="00FB2DD7" w:rsidRPr="008C6554" w:rsidRDefault="00FB2DD7" w:rsidP="00B21F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vAlign w:val="bottom"/>
          </w:tcPr>
          <w:p w:rsidR="00FB2DD7" w:rsidRPr="008C6554" w:rsidRDefault="00FB2DD7" w:rsidP="00B21F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FB2DD7" w:rsidRPr="008C6554" w:rsidRDefault="00FB2DD7" w:rsidP="00B21FE4">
            <w:pPr>
              <w:rPr>
                <w:sz w:val="8"/>
              </w:rPr>
            </w:pPr>
          </w:p>
        </w:tc>
        <w:tc>
          <w:tcPr>
            <w:tcW w:w="4422" w:type="dxa"/>
            <w:vMerge/>
          </w:tcPr>
          <w:p w:rsidR="00FB2DD7" w:rsidRPr="008C6554" w:rsidRDefault="00FB2DD7" w:rsidP="00B21FE4">
            <w:pPr>
              <w:rPr>
                <w:sz w:val="8"/>
              </w:rPr>
            </w:pPr>
          </w:p>
        </w:tc>
      </w:tr>
      <w:tr w:rsidR="00FB2DD7" w:rsidRPr="008C6554" w:rsidTr="00166679">
        <w:tblPrEx>
          <w:tblCellMar>
            <w:left w:w="38" w:type="dxa"/>
            <w:right w:w="38" w:type="dxa"/>
          </w:tblCellMar>
        </w:tblPrEx>
        <w:trPr>
          <w:cantSplit/>
          <w:trHeight w:val="379"/>
        </w:trPr>
        <w:tc>
          <w:tcPr>
            <w:tcW w:w="4140" w:type="dxa"/>
            <w:gridSpan w:val="2"/>
          </w:tcPr>
          <w:p w:rsidR="00FB2DD7" w:rsidRPr="00D34E66" w:rsidRDefault="00166679" w:rsidP="00984333">
            <w:pPr>
              <w:rPr>
                <w:spacing w:val="-6"/>
              </w:rPr>
            </w:pPr>
            <w:r>
              <w:t>Пресс-релиз</w:t>
            </w:r>
          </w:p>
        </w:tc>
        <w:tc>
          <w:tcPr>
            <w:tcW w:w="1077" w:type="dxa"/>
            <w:vMerge/>
          </w:tcPr>
          <w:p w:rsidR="00FB2DD7" w:rsidRPr="008C6554" w:rsidRDefault="00FB2DD7" w:rsidP="00B21FE4">
            <w:pPr>
              <w:rPr>
                <w:sz w:val="12"/>
              </w:rPr>
            </w:pPr>
          </w:p>
        </w:tc>
        <w:tc>
          <w:tcPr>
            <w:tcW w:w="4422" w:type="dxa"/>
            <w:vMerge/>
          </w:tcPr>
          <w:p w:rsidR="00FB2DD7" w:rsidRPr="008C6554" w:rsidRDefault="00FB2DD7" w:rsidP="00B21FE4">
            <w:pPr>
              <w:rPr>
                <w:sz w:val="12"/>
              </w:rPr>
            </w:pPr>
          </w:p>
        </w:tc>
      </w:tr>
      <w:bookmarkEnd w:id="0"/>
    </w:tbl>
    <w:p w:rsidR="0068716F" w:rsidRPr="008C0C9B" w:rsidRDefault="0068716F" w:rsidP="0037146E">
      <w:pPr>
        <w:rPr>
          <w:sz w:val="26"/>
          <w:szCs w:val="26"/>
        </w:rPr>
      </w:pPr>
    </w:p>
    <w:p w:rsidR="00166679" w:rsidRPr="00166679" w:rsidRDefault="00166679" w:rsidP="00166679">
      <w:pPr>
        <w:spacing w:before="120"/>
        <w:ind w:right="142"/>
        <w:jc w:val="center"/>
        <w:rPr>
          <w:b/>
          <w:spacing w:val="-6"/>
          <w:sz w:val="26"/>
          <w:szCs w:val="26"/>
        </w:rPr>
      </w:pPr>
      <w:r w:rsidRPr="00166679">
        <w:rPr>
          <w:b/>
          <w:spacing w:val="-6"/>
          <w:sz w:val="26"/>
          <w:szCs w:val="26"/>
        </w:rPr>
        <w:t>Более 150 тысяч квалифицированных сертификатов КПЭП выпустили налоговые органы Новосибирской области</w:t>
      </w:r>
    </w:p>
    <w:p w:rsidR="00166679" w:rsidRDefault="00166679" w:rsidP="00166679">
      <w:pPr>
        <w:ind w:firstLine="709"/>
        <w:jc w:val="both"/>
        <w:rPr>
          <w:spacing w:val="-6"/>
          <w:sz w:val="26"/>
          <w:szCs w:val="26"/>
          <w:lang w:val="en-US"/>
        </w:rPr>
      </w:pP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bookmarkStart w:id="3" w:name="_GoBack"/>
      <w:bookmarkEnd w:id="3"/>
      <w:r w:rsidRPr="00166679">
        <w:rPr>
          <w:spacing w:val="-6"/>
          <w:sz w:val="26"/>
          <w:szCs w:val="26"/>
        </w:rPr>
        <w:t>УФНС России по Новосибирской области приглашает налогоплательщиков для получения квалифицированного сертификата ключа проверки электронной подписи. Список точек выдачи Удостоверяющего центра ФНС России, а также данные о доверенных лицах Удостоверяющего центра ФНС России размещены в разделе «Удостоверяющий центр ФНС России» сайта ФНС России.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>Для того чтобы получить квалифицированный сертификат ключа проверки электронной подписи в Удостоверяющем центре ФНС России необходимо иметь с собой основной документ, удостоверяющий личность (паспорт), а также копии, оригиналы или сведения из следующих документов: СНИЛС, ИНН. Для записи квалифицированного сертификата ключа проверки электронной подписи понадобиться сертифицированный носитель.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 xml:space="preserve">Срок </w:t>
      </w:r>
      <w:proofErr w:type="gramStart"/>
      <w:r w:rsidRPr="00166679">
        <w:rPr>
          <w:spacing w:val="-6"/>
          <w:sz w:val="26"/>
          <w:szCs w:val="26"/>
        </w:rPr>
        <w:t>действия квалифицированного сертификата ключа проверки электронной подписи</w:t>
      </w:r>
      <w:proofErr w:type="gramEnd"/>
      <w:r w:rsidRPr="00166679">
        <w:rPr>
          <w:spacing w:val="-6"/>
          <w:sz w:val="26"/>
          <w:szCs w:val="26"/>
        </w:rPr>
        <w:t xml:space="preserve"> составляет 15 месяцев.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>Налоговыми органами Новосибирской области уже выпущено более 150 тысяч квалифицированных сертификатов ключей проверки электронной подписи, из них более 86 тысяч – для юридических лиц и более 63 тысяч – для индивидуальных предпринимателей.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 xml:space="preserve">Начальник отдела информационной безопасности УФНС России по Новосибирской области Александр Вальтер обращает внимание, что для </w:t>
      </w:r>
      <w:proofErr w:type="spellStart"/>
      <w:r w:rsidRPr="00166679">
        <w:rPr>
          <w:spacing w:val="-6"/>
          <w:sz w:val="26"/>
          <w:szCs w:val="26"/>
        </w:rPr>
        <w:t>перевыпуска</w:t>
      </w:r>
      <w:proofErr w:type="spellEnd"/>
      <w:r w:rsidRPr="00166679">
        <w:rPr>
          <w:spacing w:val="-6"/>
          <w:sz w:val="26"/>
          <w:szCs w:val="26"/>
        </w:rPr>
        <w:t xml:space="preserve"> квалифицированного сертификата ключа проверки электронной подписи посещать налоговый орган или доверенное лицо Удостоверяющего центра ФНС России не требуется.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 xml:space="preserve">В электронных сервисах ФНС России «Личный кабинет налогоплательщика юридического лица» и «Личный кабинет налогоплательщика индивидуального предпринимателя» реализован функционал дистанционного </w:t>
      </w:r>
      <w:proofErr w:type="spellStart"/>
      <w:r w:rsidRPr="00166679">
        <w:rPr>
          <w:spacing w:val="-6"/>
          <w:sz w:val="26"/>
          <w:szCs w:val="26"/>
        </w:rPr>
        <w:t>перевыпуска</w:t>
      </w:r>
      <w:proofErr w:type="spellEnd"/>
      <w:r w:rsidRPr="00166679">
        <w:rPr>
          <w:spacing w:val="-6"/>
          <w:sz w:val="26"/>
          <w:szCs w:val="26"/>
        </w:rPr>
        <w:t xml:space="preserve"> квалифицированного сертификата.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 xml:space="preserve">Условия </w:t>
      </w:r>
      <w:proofErr w:type="spellStart"/>
      <w:r w:rsidRPr="00166679">
        <w:rPr>
          <w:spacing w:val="-6"/>
          <w:sz w:val="26"/>
          <w:szCs w:val="26"/>
        </w:rPr>
        <w:t>перевыпуска</w:t>
      </w:r>
      <w:proofErr w:type="spellEnd"/>
      <w:r w:rsidRPr="00166679">
        <w:rPr>
          <w:spacing w:val="-6"/>
          <w:sz w:val="26"/>
          <w:szCs w:val="26"/>
        </w:rPr>
        <w:t xml:space="preserve"> квалифицированного сертификата: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>- квалифицированный сертификат, выданный УЦ ФНС России, является действующим;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 xml:space="preserve">- плановая смена ключа ЭП производится не </w:t>
      </w:r>
      <w:proofErr w:type="gramStart"/>
      <w:r w:rsidRPr="00166679">
        <w:rPr>
          <w:spacing w:val="-6"/>
          <w:sz w:val="26"/>
          <w:szCs w:val="26"/>
        </w:rPr>
        <w:t>позднее</w:t>
      </w:r>
      <w:proofErr w:type="gramEnd"/>
      <w:r w:rsidRPr="00166679">
        <w:rPr>
          <w:spacing w:val="-6"/>
          <w:sz w:val="26"/>
          <w:szCs w:val="26"/>
        </w:rPr>
        <w:t xml:space="preserve"> чем за 10 рабочих дней до даты истечения срока его действия;</w:t>
      </w:r>
    </w:p>
    <w:p w:rsidR="00166679" w:rsidRPr="00166679" w:rsidRDefault="00166679" w:rsidP="00166679">
      <w:pPr>
        <w:ind w:firstLine="709"/>
        <w:jc w:val="both"/>
        <w:rPr>
          <w:spacing w:val="-6"/>
          <w:sz w:val="26"/>
          <w:szCs w:val="26"/>
        </w:rPr>
      </w:pPr>
      <w:r w:rsidRPr="00166679">
        <w:rPr>
          <w:spacing w:val="-6"/>
          <w:sz w:val="26"/>
          <w:szCs w:val="26"/>
        </w:rPr>
        <w:t>- владелец квалифицированного сертификата использует для входа в Личный кабинет носитель с ключом электронной подписи, ранее представленный в УЦ ФНС России.</w:t>
      </w:r>
    </w:p>
    <w:p w:rsidR="00984333" w:rsidRDefault="00166679" w:rsidP="00166679">
      <w:pPr>
        <w:ind w:firstLine="709"/>
        <w:jc w:val="both"/>
        <w:rPr>
          <w:sz w:val="20"/>
          <w:szCs w:val="20"/>
        </w:rPr>
      </w:pPr>
      <w:r w:rsidRPr="00166679">
        <w:rPr>
          <w:spacing w:val="-6"/>
          <w:sz w:val="26"/>
          <w:szCs w:val="26"/>
        </w:rPr>
        <w:t xml:space="preserve">Подробная информация о </w:t>
      </w:r>
      <w:proofErr w:type="spellStart"/>
      <w:r w:rsidRPr="00166679">
        <w:rPr>
          <w:spacing w:val="-6"/>
          <w:sz w:val="26"/>
          <w:szCs w:val="26"/>
        </w:rPr>
        <w:t>перевыпуске</w:t>
      </w:r>
      <w:proofErr w:type="spellEnd"/>
      <w:r w:rsidRPr="00166679">
        <w:rPr>
          <w:spacing w:val="-6"/>
          <w:sz w:val="26"/>
          <w:szCs w:val="26"/>
        </w:rPr>
        <w:t xml:space="preserve"> квалифицированного сертификата без посещения УЦ ФНС России отражена в Руководстве пользователя в Личном кабинете.</w:t>
      </w:r>
    </w:p>
    <w:p w:rsidR="00166679" w:rsidRDefault="00166679" w:rsidP="00166679">
      <w:pPr>
        <w:ind w:right="142"/>
        <w:jc w:val="both"/>
        <w:rPr>
          <w:sz w:val="20"/>
          <w:szCs w:val="20"/>
        </w:rPr>
      </w:pPr>
    </w:p>
    <w:p w:rsidR="00166679" w:rsidRDefault="00166679" w:rsidP="00166679">
      <w:pPr>
        <w:ind w:right="142"/>
        <w:jc w:val="both"/>
        <w:rPr>
          <w:sz w:val="20"/>
          <w:szCs w:val="20"/>
        </w:rPr>
      </w:pPr>
    </w:p>
    <w:p w:rsidR="00166679" w:rsidRDefault="00166679" w:rsidP="00984333">
      <w:pPr>
        <w:ind w:right="142"/>
        <w:rPr>
          <w:sz w:val="20"/>
          <w:szCs w:val="20"/>
        </w:rPr>
      </w:pPr>
    </w:p>
    <w:p w:rsidR="00166679" w:rsidRDefault="00166679" w:rsidP="00984333">
      <w:pPr>
        <w:ind w:right="142"/>
        <w:rPr>
          <w:sz w:val="20"/>
          <w:szCs w:val="20"/>
        </w:rPr>
      </w:pPr>
    </w:p>
    <w:p w:rsidR="00166679" w:rsidRDefault="00984333" w:rsidP="00984333">
      <w:pPr>
        <w:ind w:right="142"/>
        <w:rPr>
          <w:sz w:val="20"/>
          <w:szCs w:val="20"/>
        </w:rPr>
      </w:pPr>
      <w:r>
        <w:rPr>
          <w:sz w:val="20"/>
          <w:szCs w:val="20"/>
        </w:rPr>
        <w:t>Б</w:t>
      </w:r>
      <w:r w:rsidR="00532842" w:rsidRPr="008C0C9B">
        <w:rPr>
          <w:sz w:val="20"/>
          <w:szCs w:val="20"/>
        </w:rPr>
        <w:t xml:space="preserve">отвиновская Ольга Владимировна </w:t>
      </w:r>
    </w:p>
    <w:p w:rsidR="00532842" w:rsidRPr="008C0C9B" w:rsidRDefault="00166679" w:rsidP="00984333">
      <w:pPr>
        <w:ind w:right="142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os</w:t>
      </w:r>
      <w:proofErr w:type="spellEnd"/>
      <w:r w:rsidRPr="0016667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</w:t>
      </w:r>
      <w:r w:rsidRPr="00166679">
        <w:rPr>
          <w:sz w:val="20"/>
          <w:szCs w:val="20"/>
        </w:rPr>
        <w:t>5400@</w:t>
      </w:r>
      <w:r>
        <w:rPr>
          <w:sz w:val="20"/>
          <w:szCs w:val="20"/>
          <w:lang w:val="en-US"/>
        </w:rPr>
        <w:t>tax</w:t>
      </w:r>
      <w:r w:rsidRPr="0016667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gov</w:t>
      </w:r>
      <w:proofErr w:type="spellEnd"/>
      <w:r w:rsidRPr="0016667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="002D7787">
        <w:rPr>
          <w:sz w:val="20"/>
          <w:szCs w:val="20"/>
        </w:rPr>
        <w:br/>
      </w:r>
      <w:r w:rsidR="00532842" w:rsidRPr="008C0C9B">
        <w:rPr>
          <w:sz w:val="20"/>
          <w:szCs w:val="20"/>
        </w:rPr>
        <w:t>+7(383)316-21-70</w:t>
      </w:r>
      <w:r w:rsidR="004F410C" w:rsidRPr="008C0C9B">
        <w:rPr>
          <w:sz w:val="20"/>
          <w:szCs w:val="20"/>
        </w:rPr>
        <w:t xml:space="preserve"> (доб. </w:t>
      </w:r>
      <w:r w:rsidR="00532842" w:rsidRPr="008C0C9B">
        <w:rPr>
          <w:sz w:val="20"/>
          <w:szCs w:val="20"/>
        </w:rPr>
        <w:t>12-04</w:t>
      </w:r>
      <w:r w:rsidR="004F410C" w:rsidRPr="008C0C9B">
        <w:rPr>
          <w:sz w:val="20"/>
          <w:szCs w:val="20"/>
        </w:rPr>
        <w:t>)</w:t>
      </w:r>
    </w:p>
    <w:sectPr w:rsidR="00532842" w:rsidRPr="008C0C9B" w:rsidSect="00984333">
      <w:headerReference w:type="even" r:id="rId10"/>
      <w:headerReference w:type="default" r:id="rId11"/>
      <w:footnotePr>
        <w:numRestart w:val="eachPage"/>
      </w:footnotePr>
      <w:pgSz w:w="11906" w:h="16838" w:code="9"/>
      <w:pgMar w:top="567" w:right="567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60" w:rsidRDefault="00E84F60">
      <w:r>
        <w:separator/>
      </w:r>
    </w:p>
  </w:endnote>
  <w:endnote w:type="continuationSeparator" w:id="0">
    <w:p w:rsidR="00E84F60" w:rsidRDefault="00E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60" w:rsidRDefault="00E84F60">
      <w:r>
        <w:separator/>
      </w:r>
    </w:p>
  </w:footnote>
  <w:footnote w:type="continuationSeparator" w:id="0">
    <w:p w:rsidR="00E84F60" w:rsidRDefault="00E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6679">
      <w:rPr>
        <w:rStyle w:val="a8"/>
        <w:noProof/>
      </w:rPr>
      <w:t>2</w:t>
    </w:r>
    <w:r>
      <w:rPr>
        <w:rStyle w:val="a8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14530"/>
    <w:rsid w:val="00032C7E"/>
    <w:rsid w:val="00062136"/>
    <w:rsid w:val="00074121"/>
    <w:rsid w:val="00077617"/>
    <w:rsid w:val="0008258C"/>
    <w:rsid w:val="0009364D"/>
    <w:rsid w:val="000948E8"/>
    <w:rsid w:val="000A3D5F"/>
    <w:rsid w:val="000B75A7"/>
    <w:rsid w:val="000C525F"/>
    <w:rsid w:val="000E7987"/>
    <w:rsid w:val="00124F7D"/>
    <w:rsid w:val="00126343"/>
    <w:rsid w:val="00150991"/>
    <w:rsid w:val="00156D91"/>
    <w:rsid w:val="00166679"/>
    <w:rsid w:val="00166933"/>
    <w:rsid w:val="00177EDE"/>
    <w:rsid w:val="00190C3B"/>
    <w:rsid w:val="001A580F"/>
    <w:rsid w:val="001B21D6"/>
    <w:rsid w:val="001E51C9"/>
    <w:rsid w:val="001F0C19"/>
    <w:rsid w:val="001F5B35"/>
    <w:rsid w:val="0022494D"/>
    <w:rsid w:val="00226BD5"/>
    <w:rsid w:val="0023559B"/>
    <w:rsid w:val="002501DD"/>
    <w:rsid w:val="002C5D5A"/>
    <w:rsid w:val="002D7787"/>
    <w:rsid w:val="002F074E"/>
    <w:rsid w:val="002F2A0F"/>
    <w:rsid w:val="003056E0"/>
    <w:rsid w:val="00316877"/>
    <w:rsid w:val="00321FF1"/>
    <w:rsid w:val="00344378"/>
    <w:rsid w:val="0037146E"/>
    <w:rsid w:val="00383349"/>
    <w:rsid w:val="0038525D"/>
    <w:rsid w:val="003C1E4A"/>
    <w:rsid w:val="003C659E"/>
    <w:rsid w:val="003C73C3"/>
    <w:rsid w:val="003E5A31"/>
    <w:rsid w:val="003F00E2"/>
    <w:rsid w:val="003F3270"/>
    <w:rsid w:val="004005D3"/>
    <w:rsid w:val="00403534"/>
    <w:rsid w:val="00405403"/>
    <w:rsid w:val="00471459"/>
    <w:rsid w:val="0049392F"/>
    <w:rsid w:val="004C5091"/>
    <w:rsid w:val="004F24DC"/>
    <w:rsid w:val="004F410C"/>
    <w:rsid w:val="00502624"/>
    <w:rsid w:val="005137C8"/>
    <w:rsid w:val="0051662A"/>
    <w:rsid w:val="00517544"/>
    <w:rsid w:val="00525F9F"/>
    <w:rsid w:val="00532842"/>
    <w:rsid w:val="005624D3"/>
    <w:rsid w:val="00573C18"/>
    <w:rsid w:val="00594FCB"/>
    <w:rsid w:val="005A3555"/>
    <w:rsid w:val="005C246A"/>
    <w:rsid w:val="005C325E"/>
    <w:rsid w:val="005C6C9C"/>
    <w:rsid w:val="005D5396"/>
    <w:rsid w:val="005D5C48"/>
    <w:rsid w:val="005D7483"/>
    <w:rsid w:val="005F0F30"/>
    <w:rsid w:val="005F3BB3"/>
    <w:rsid w:val="005F67DA"/>
    <w:rsid w:val="006373BA"/>
    <w:rsid w:val="00642902"/>
    <w:rsid w:val="00666B45"/>
    <w:rsid w:val="00674D77"/>
    <w:rsid w:val="00680148"/>
    <w:rsid w:val="0068173A"/>
    <w:rsid w:val="006853B4"/>
    <w:rsid w:val="0068716F"/>
    <w:rsid w:val="00694E32"/>
    <w:rsid w:val="006B5EB5"/>
    <w:rsid w:val="006B66AD"/>
    <w:rsid w:val="006C7B08"/>
    <w:rsid w:val="006D3E3B"/>
    <w:rsid w:val="006D656D"/>
    <w:rsid w:val="006E42DE"/>
    <w:rsid w:val="006F1999"/>
    <w:rsid w:val="007059CD"/>
    <w:rsid w:val="00706A84"/>
    <w:rsid w:val="00714B8C"/>
    <w:rsid w:val="00730431"/>
    <w:rsid w:val="00731FEF"/>
    <w:rsid w:val="00781628"/>
    <w:rsid w:val="007A069D"/>
    <w:rsid w:val="007B40CB"/>
    <w:rsid w:val="007F6020"/>
    <w:rsid w:val="008170EA"/>
    <w:rsid w:val="008227F5"/>
    <w:rsid w:val="0082633C"/>
    <w:rsid w:val="00835492"/>
    <w:rsid w:val="0083564B"/>
    <w:rsid w:val="0084446D"/>
    <w:rsid w:val="00851D1E"/>
    <w:rsid w:val="008569E3"/>
    <w:rsid w:val="00860C57"/>
    <w:rsid w:val="008930A7"/>
    <w:rsid w:val="008A1513"/>
    <w:rsid w:val="008A3842"/>
    <w:rsid w:val="008C0C9B"/>
    <w:rsid w:val="008C3423"/>
    <w:rsid w:val="008C6554"/>
    <w:rsid w:val="008E7228"/>
    <w:rsid w:val="0090507A"/>
    <w:rsid w:val="00913580"/>
    <w:rsid w:val="0096183D"/>
    <w:rsid w:val="009621A2"/>
    <w:rsid w:val="009712A1"/>
    <w:rsid w:val="009773CA"/>
    <w:rsid w:val="00977A0C"/>
    <w:rsid w:val="00984333"/>
    <w:rsid w:val="00993693"/>
    <w:rsid w:val="00997EC6"/>
    <w:rsid w:val="009A3AEB"/>
    <w:rsid w:val="009F13B7"/>
    <w:rsid w:val="009F6299"/>
    <w:rsid w:val="00A17F8F"/>
    <w:rsid w:val="00A90D2A"/>
    <w:rsid w:val="00AA2E5D"/>
    <w:rsid w:val="00AD6BCB"/>
    <w:rsid w:val="00AD76ED"/>
    <w:rsid w:val="00AE73DD"/>
    <w:rsid w:val="00AF0964"/>
    <w:rsid w:val="00B00719"/>
    <w:rsid w:val="00B04D19"/>
    <w:rsid w:val="00B21FE4"/>
    <w:rsid w:val="00B27B9E"/>
    <w:rsid w:val="00B44A38"/>
    <w:rsid w:val="00B603CA"/>
    <w:rsid w:val="00B640EE"/>
    <w:rsid w:val="00B707BD"/>
    <w:rsid w:val="00B960B0"/>
    <w:rsid w:val="00BA2FE0"/>
    <w:rsid w:val="00BB04C4"/>
    <w:rsid w:val="00BB20C9"/>
    <w:rsid w:val="00BB79B2"/>
    <w:rsid w:val="00BC273E"/>
    <w:rsid w:val="00BC6A77"/>
    <w:rsid w:val="00BC6F27"/>
    <w:rsid w:val="00BE3B88"/>
    <w:rsid w:val="00BE6BFE"/>
    <w:rsid w:val="00C267E8"/>
    <w:rsid w:val="00C27E9D"/>
    <w:rsid w:val="00C56546"/>
    <w:rsid w:val="00C7484E"/>
    <w:rsid w:val="00C81153"/>
    <w:rsid w:val="00C84E54"/>
    <w:rsid w:val="00C927D9"/>
    <w:rsid w:val="00C92EFB"/>
    <w:rsid w:val="00C9527B"/>
    <w:rsid w:val="00C959C3"/>
    <w:rsid w:val="00CA1A03"/>
    <w:rsid w:val="00CA22D1"/>
    <w:rsid w:val="00CE39F3"/>
    <w:rsid w:val="00D0251E"/>
    <w:rsid w:val="00D11289"/>
    <w:rsid w:val="00D244F4"/>
    <w:rsid w:val="00D34E66"/>
    <w:rsid w:val="00D55633"/>
    <w:rsid w:val="00D71B27"/>
    <w:rsid w:val="00DA45B0"/>
    <w:rsid w:val="00DB71DB"/>
    <w:rsid w:val="00DC1915"/>
    <w:rsid w:val="00DC23D0"/>
    <w:rsid w:val="00DC3C75"/>
    <w:rsid w:val="00DD0714"/>
    <w:rsid w:val="00DE12C3"/>
    <w:rsid w:val="00DE4FE6"/>
    <w:rsid w:val="00DF7C52"/>
    <w:rsid w:val="00E06931"/>
    <w:rsid w:val="00E118F7"/>
    <w:rsid w:val="00E20908"/>
    <w:rsid w:val="00E27A25"/>
    <w:rsid w:val="00E358FD"/>
    <w:rsid w:val="00E502CC"/>
    <w:rsid w:val="00E65531"/>
    <w:rsid w:val="00E84F60"/>
    <w:rsid w:val="00E972A5"/>
    <w:rsid w:val="00EA421C"/>
    <w:rsid w:val="00EB454D"/>
    <w:rsid w:val="00ED57D1"/>
    <w:rsid w:val="00ED7FF9"/>
    <w:rsid w:val="00F0464C"/>
    <w:rsid w:val="00F07F53"/>
    <w:rsid w:val="00F32761"/>
    <w:rsid w:val="00F55E87"/>
    <w:rsid w:val="00F65558"/>
    <w:rsid w:val="00F8263A"/>
    <w:rsid w:val="00F9463E"/>
    <w:rsid w:val="00FB2DD7"/>
    <w:rsid w:val="00FB5A75"/>
    <w:rsid w:val="00FC2027"/>
    <w:rsid w:val="00FC661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semiHidden/>
    <w:rsid w:val="0038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semiHidden/>
    <w:rsid w:val="0038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Ботвиновская Ольга Владимировна</cp:lastModifiedBy>
  <cp:revision>3</cp:revision>
  <cp:lastPrinted>2023-09-20T07:17:00Z</cp:lastPrinted>
  <dcterms:created xsi:type="dcterms:W3CDTF">2023-11-27T07:48:00Z</dcterms:created>
  <dcterms:modified xsi:type="dcterms:W3CDTF">2023-11-27T07:52:00Z</dcterms:modified>
</cp:coreProperties>
</file>